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5"/>
    <w:p>
      <w:pPr>
        <w:pStyle w:val="Heading1"/>
      </w:pPr>
      <w:r>
        <w:t xml:space="preserve">Homiletics Analysis: Leviticus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Leviticus as a Whole:</w:t>
      </w:r>
      <w:r>
        <w:t xml:space="preserve"> </w:t>
      </w:r>
      <w:r>
        <w:t xml:space="preserve">Leviticus 25 sits near the climax of the Holiness Code (Leviticus 17–26), the extended legislative section in which the LORD defines what it means for Israel to be a holy people set apart to a holy God. The surrounding chapters address purity, worship, and the calendar of sacred times (Leviticus 23–24). Chapter 25 extends the logic of sacred time outward — from the daily and weekly to the sabbatical and jubilary — applying the principle of Sabbath to the land, to debt, and to human persons themselves. It is flanked by the blessing-and-curse structure of chapter 26, which makes explicit that Israel’s flourishing in the land depends on obedience to exactly these kinds of laws. Leviticus 25 therefore functions as the economic and social capstone of the Holiness Code, showing that Israel’s holiness is not merely cultic or ritual but structural — embedded in how the nation orders its land, its commerce, and its treatment of the poor.</w:t>
      </w:r>
    </w:p>
    <w:p>
      <w:pPr>
        <w:pStyle w:val="BodyText"/>
      </w:pPr>
      <w:r>
        <w:rPr>
          <w:b/>
          <w:bCs/>
        </w:rPr>
        <w:t xml:space="preserve">This Text — Content:</w:t>
      </w:r>
      <w:r>
        <w:t xml:space="preserve"> </w:t>
      </w:r>
      <w:r>
        <w:t xml:space="preserve">Leviticus 25 opens with the Sabbath year (vv. 1–7): every seventh year the land is to rest — no sowing, no pruning, no harvest. What grows of itself belongs to all — the owner, the servant, the hired hand, the sojourner, and the animal alike. The text then moves to the Year of Jubilee (vv. 8–17): after seven cycles of seven years, the fiftieth year is proclaimed with the blast of the ram’s horn on the Day of Atonement. Liberty is announced throughout the land — every person returns to his property, every person to his family. Land sold under economic duress reverts to its original tribal allotment; prices are to be calculated accordingly. The theological ground is given plainly:</w:t>
      </w:r>
      <w:r>
        <w:t xml:space="preserve"> </w:t>
      </w:r>
      <w:r>
        <w:rPr>
          <w:i/>
          <w:iCs/>
        </w:rPr>
        <w:t xml:space="preserve">the land shall not be sold in perpetuity, for the land is mine</w:t>
      </w:r>
      <w:r>
        <w:t xml:space="preserve"> </w:t>
      </w:r>
      <w:r>
        <w:t xml:space="preserve">(v. 23). Israel is not proprietor but tenant; the LORD is the landowner. The chapter then works through exceptions and cases — the redemption of sold property in walled cities (vv. 29–34), the prohibition on charging interest to a poor brother (vv. 35–38), the regulation of Israelite debt-servitude (vv. 39–55), and the contrast with foreign slaves (vv. 44–46). The governing refrain is repeated twice in identical form:</w:t>
      </w:r>
      <w:r>
        <w:t xml:space="preserve"> </w:t>
      </w:r>
      <w:r>
        <w:rPr>
          <w:i/>
          <w:iCs/>
        </w:rPr>
        <w:t xml:space="preserve">For it is to me that the people of Israel are servants. They are my servants whom I brought out of the land of Egypt: I am the LORD your God</w:t>
      </w:r>
      <w:r>
        <w:t xml:space="preserve"> </w:t>
      </w:r>
      <w:r>
        <w:t xml:space="preserve">(vv. 42, 55).</w:t>
      </w:r>
    </w:p>
    <w:p>
      <w:pPr>
        <w:pStyle w:val="BodyText"/>
      </w:pPr>
      <w:r>
        <w:rPr>
          <w:b/>
          <w:bCs/>
        </w:rPr>
        <w:t xml:space="preserve">This Text — Intent:</w:t>
      </w:r>
      <w:r>
        <w:t xml:space="preserve"> </w:t>
      </w:r>
      <w:r>
        <w:t xml:space="preserve">God is seeking to accomplish a comprehensive reorientation of Israel’s economic imagination — from ownership to stewardship, from autonomy to covenant accountability, from the exploitation of the vulnerable to the active protection of the poor. This passage does not merely regulate commerce; it constructs a counter-cultural social order in which the LORD’s absolute ownership of land and people becomes the practical basis for economic mercy. The intent is not merely behavioral compliance with Jubilee legislation but a transformed understanding of who owns what and why — and a deep recognition that Israel’s own identity as a redeemed people (brought out of Egypt) is the irreducible moral ground for how they treat one another. God is calling Israel to embody, in their economic life, the grace they themselves have received.</w:t>
      </w:r>
    </w:p>
    <w:p>
      <w:r>
        <w:pict>
          <v:rect style="width:0;height:1.5pt" o:hralign="center" o:hrstd="t" o:hr="t"/>
        </w:pict>
      </w:r>
    </w:p>
    <w:p>
      <w:pPr>
        <w:pStyle w:val="FirstParagraph"/>
      </w:pPr>
      <w:r>
        <w:rPr>
          <w:b/>
          <w:bCs/>
        </w:rPr>
        <w:t xml:space="preserve">Subject Sentence:</w:t>
      </w:r>
      <w:r>
        <w:t xml:space="preserve"> </w:t>
      </w:r>
      <w:r>
        <w:t xml:space="preserve">The LORD’s ownership of land and people grounds Israel’s entire economic order in grace and liberation.</w:t>
      </w:r>
    </w:p>
    <w:p>
      <w:r>
        <w:pict>
          <v:rect style="width:0;height:1.5pt" o:hralign="center" o:hrstd="t" o:hr="t"/>
        </w:pict>
      </w:r>
    </w:p>
    <w:p>
      <w:pPr>
        <w:pStyle w:val="FirstParagraph"/>
      </w:pPr>
      <w:r>
        <w:rPr>
          <w:b/>
          <w:bCs/>
        </w:rPr>
        <w:t xml:space="preserve">Primary Claim:</w:t>
      </w:r>
      <w:r>
        <w:t xml:space="preserve"> </w:t>
      </w:r>
      <w:r>
        <w:t xml:space="preserve">Because the land belongs to the LORD and Israel belongs to the LORD — redeemed from Egypt, not self-made — every economic relationship in Israel must be structured by mercy, by periodic liberation, and by the recognition that no one in the covenant community may be permanently dispossessed or permanently enslaved. God is calling His people to organize their common life around the fact of His ownership and their redemption.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Was the Jubilee ever actually practiced?</w:t>
      </w:r>
      <w:r>
        <w:t xml:space="preserve"> </w:t>
      </w:r>
      <w:r>
        <w:t xml:space="preserve">A significant interpretive question surrounds the historical implementation of the Jubilee. Many critical scholars argue the Jubilee was utopian legislation — aspirational but never implemented, possibly a post-exilic projection rather than a functioning Sinai institution. The prophets’ silence on Jubilee (they criticize land accumulation and debt slavery without appealing to it) and the absence of any narrative account of a Jubilee observance are cited as evidence. This reading should be</w:t>
      </w:r>
      <w:r>
        <w:t xml:space="preserve"> </w:t>
      </w:r>
      <w:r>
        <w:rPr>
          <w:i/>
          <w:iCs/>
        </w:rPr>
        <w:t xml:space="preserve">acknowledged</w:t>
      </w:r>
      <w:r>
        <w:t xml:space="preserve"> </w:t>
      </w:r>
      <w:r>
        <w:t xml:space="preserve">as raising a genuine historical question, but</w:t>
      </w:r>
      <w:r>
        <w:t xml:space="preserve"> </w:t>
      </w:r>
      <w:r>
        <w:rPr>
          <w:i/>
          <w:iCs/>
        </w:rPr>
        <w:t xml:space="preserve">refuted</w:t>
      </w:r>
      <w:r>
        <w:t xml:space="preserve"> </w:t>
      </w:r>
      <w:r>
        <w:t xml:space="preserve">as a hermeneutical conclusion. The absence of historical record is not evidence of absence in a corpus as selective as the Hebrew Bible. More importantly, the text’s authority does not depend on its perfect historical implementation — the prophetic criticisms of land consolidation (Isaiah 5:8; Micah 2:1–2) and debt slavery may actually presuppose the Jubilee ideal as the violated standard. Jeremiah 34’s failed slave-release (which explicitly invokes Deuteronomy 15 sabbatical provisions) shows that the legislation was known and invoked even when disobeyed. The Reformed reading treats the Jubilee as genuine Sinai legislation whose non-observance contributed to the covenant curses of Leviticus 26 and the exile itself.</w:t>
      </w:r>
    </w:p>
    <w:p>
      <w:pPr>
        <w:pStyle w:val="BodyText"/>
      </w:pPr>
      <w:r>
        <w:rPr>
          <w:b/>
          <w:bCs/>
        </w:rPr>
        <w:t xml:space="preserve">Theological continuity and the applicability of the Jubilee to the church:</w:t>
      </w:r>
      <w:r>
        <w:t xml:space="preserve"> </w:t>
      </w:r>
      <w:r>
        <w:t xml:space="preserve">A second interpretive fork concerns the Jubilee’s relevance for Christians and the church. Three broadly distinct positions exist:</w:t>
      </w:r>
    </w:p>
    <w:p>
      <w:pPr>
        <w:pStyle w:val="BodyText"/>
      </w:pPr>
      <w:r>
        <w:rPr>
          <w:i/>
          <w:iCs/>
        </w:rPr>
        <w:t xml:space="preserve">Dispensational reading</w:t>
      </w:r>
      <w:r>
        <w:t xml:space="preserve">: The Jubilee belongs to Israel’s theocratic covenant and is not directly applicable to the church or to any modern nation-state. The land provisions are tied to the Abrahamic land grant, which remains Israel’s eschatological inheritance; the Jubilee will be literally restored in the Millennium. This reading should be</w:t>
      </w:r>
      <w:r>
        <w:t xml:space="preserve"> </w:t>
      </w:r>
      <w:r>
        <w:rPr>
          <w:i/>
          <w:iCs/>
        </w:rPr>
        <w:t xml:space="preserve">acknowledged</w:t>
      </w:r>
      <w:r>
        <w:t xml:space="preserve"> </w:t>
      </w:r>
      <w:r>
        <w:t xml:space="preserve">as correctly recognizing the land-to-Israel specificity of the legislation,</w:t>
      </w:r>
      <w:r>
        <w:t xml:space="preserve"> </w:t>
      </w:r>
      <w:r>
        <w:rPr>
          <w:i/>
          <w:iCs/>
        </w:rPr>
        <w:t xml:space="preserve">qualified</w:t>
      </w:r>
      <w:r>
        <w:t xml:space="preserve"> </w:t>
      </w:r>
      <w:r>
        <w:t xml:space="preserve">in that it tends to strand the passage without any present-tense theological claim for God’s people, and</w:t>
      </w:r>
      <w:r>
        <w:t xml:space="preserve"> </w:t>
      </w:r>
      <w:r>
        <w:rPr>
          <w:i/>
          <w:iCs/>
        </w:rPr>
        <w:t xml:space="preserve">refuted</w:t>
      </w:r>
      <w:r>
        <w:t xml:space="preserve"> </w:t>
      </w:r>
      <w:r>
        <w:t xml:space="preserve">at the point of eschatological deferral — the New Testament’s use of Jubilee language (especially Luke 4 and the Year of Acceptable Time) insists the Jubilee has already been inaugurated in Christ, not merely deferred.</w:t>
      </w:r>
    </w:p>
    <w:p>
      <w:pPr>
        <w:pStyle w:val="BodyText"/>
      </w:pPr>
      <w:r>
        <w:rPr>
          <w:i/>
          <w:iCs/>
        </w:rPr>
        <w:t xml:space="preserve">Social-gospel / liberation theology reading</w:t>
      </w:r>
      <w:r>
        <w:t xml:space="preserve">: The Jubilee is a direct mandate for economic redistribution, land reform, and structural justice in contemporary societies. The passage is read as a program — its specific provisions transposed directly into modern political economy. This reading should be</w:t>
      </w:r>
      <w:r>
        <w:t xml:space="preserve"> </w:t>
      </w:r>
      <w:r>
        <w:rPr>
          <w:i/>
          <w:iCs/>
        </w:rPr>
        <w:t xml:space="preserve">acknowledged</w:t>
      </w:r>
      <w:r>
        <w:t xml:space="preserve"> </w:t>
      </w:r>
      <w:r>
        <w:t xml:space="preserve">as correctly recognizing that the passage has genuine economic and structural content (not merely spiritual allegory),</w:t>
      </w:r>
      <w:r>
        <w:t xml:space="preserve"> </w:t>
      </w:r>
      <w:r>
        <w:rPr>
          <w:i/>
          <w:iCs/>
        </w:rPr>
        <w:t xml:space="preserve">qualified</w:t>
      </w:r>
      <w:r>
        <w:t xml:space="preserve"> </w:t>
      </w:r>
      <w:r>
        <w:t xml:space="preserve">in that it rightly calls the church to economic mercy, but</w:t>
      </w:r>
      <w:r>
        <w:t xml:space="preserve"> </w:t>
      </w:r>
      <w:r>
        <w:rPr>
          <w:i/>
          <w:iCs/>
        </w:rPr>
        <w:t xml:space="preserve">refuted</w:t>
      </w:r>
      <w:r>
        <w:t xml:space="preserve"> </w:t>
      </w:r>
      <w:r>
        <w:t xml:space="preserve">in its tendency to treat the Jubilee as raw political legislation abstracted from the covenantal and redemptive framework that gives it its entire logic. The Jubilee is not an economic theory; it is a covenantal institution grounded in the LORD’s ownership and Israel’s redemption.</w:t>
      </w:r>
    </w:p>
    <w:p>
      <w:pPr>
        <w:pStyle w:val="BodyText"/>
      </w:pPr>
      <w:r>
        <w:rPr>
          <w:i/>
          <w:iCs/>
        </w:rPr>
        <w:t xml:space="preserve">Reformed reading</w:t>
      </w:r>
      <w:r>
        <w:t xml:space="preserve">: The Jubilee is typological legislation whose civil provisions were specific to Israel’s theocratic land tenure but whose theological principles — God’s ownership, the priority of mercy over accumulation, the liberation of the poor, the inalienability of persons — are permanently normative, fulfilled and transcended in Christ’s inauguration of the Year of the LORD’s Favor (Luke 4:18–19; Isaiah 61:1–2). The church does not practice land reversion, but it is constituted by the same logic: every member is God’s possession, redeemed by God’s grace, and therefore no one in the community may be treated as permanently disposable. The social ethic flows from the gospel.</w:t>
      </w:r>
    </w:p>
    <w:p>
      <w:pPr>
        <w:pStyle w:val="BodyText"/>
      </w:pPr>
      <w:r>
        <w:rPr>
          <w:b/>
          <w:bCs/>
        </w:rPr>
        <w:t xml:space="preserve">The treatment of foreign slaves (vv. 44–46):</w:t>
      </w:r>
      <w:r>
        <w:t xml:space="preserve"> </w:t>
      </w:r>
      <w:r>
        <w:t xml:space="preserve">The passage’s permission for Israel to hold foreign slaves permanently (vv. 44–46) is an obvious ethical pressure point that expositors must address honestly. Two errors bracket the correct reading:</w:t>
      </w:r>
      <w:r>
        <w:t xml:space="preserve"> </w:t>
      </w:r>
      <w:r>
        <w:rPr>
          <w:i/>
          <w:iCs/>
        </w:rPr>
        <w:t xml:space="preserve">ignoring the distinction entirely</w:t>
      </w:r>
      <w:r>
        <w:t xml:space="preserve"> </w:t>
      </w:r>
      <w:r>
        <w:t xml:space="preserve">(pretending the text does not say what it says) and</w:t>
      </w:r>
      <w:r>
        <w:t xml:space="preserve"> </w:t>
      </w:r>
      <w:r>
        <w:rPr>
          <w:i/>
          <w:iCs/>
        </w:rPr>
        <w:t xml:space="preserve">treating it as normative for all time without qualification</w:t>
      </w:r>
      <w:r>
        <w:t xml:space="preserve"> </w:t>
      </w:r>
      <w:r>
        <w:t xml:space="preserve">(as pro-slavery interpreters historically did). The Reformed reading notes that the text regulates and</w:t>
      </w:r>
      <w:r>
        <w:t xml:space="preserve"> </w:t>
      </w:r>
      <w:r>
        <w:rPr>
          <w:i/>
          <w:iCs/>
        </w:rPr>
        <w:t xml:space="preserve">limits</w:t>
      </w:r>
      <w:r>
        <w:t xml:space="preserve"> </w:t>
      </w:r>
      <w:r>
        <w:t xml:space="preserve">slavery rather than establishing it as an ideal; that the distinction between Israelites (who cannot be permanently enslaved) and foreigners (who can be held as slaves) is a concession to ancient Near Eastern social reality within a framework designed to protect the covenant community first; and that the redemptive trajectory of Scripture moves toward the abolition of this distinction in Christ, in whom there is neither slave nor free (Galatians 3:28). Expositors should neither flinch from the difficulty nor allow it to derail the passage’s primary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 Psalm 24:1</w:t>
      </w:r>
      <w:r>
        <w:t xml:space="preserve"> </w:t>
      </w:r>
      <w:r>
        <w:t xml:space="preserve">—</w:t>
      </w:r>
      <w:r>
        <w:t xml:space="preserve"> </w:t>
      </w:r>
      <w:r>
        <w:rPr>
          <w:i/>
          <w:iCs/>
        </w:rPr>
        <w:t xml:space="preserve">“The earth is the LORD’s, and everything in it.”</w:t>
      </w:r>
      <w:r>
        <w:t xml:space="preserve"> </w:t>
      </w:r>
      <w:r>
        <w:t xml:space="preserve">The Jubilee’s foundational premise — that land cannot be sold in perpetuity because it belongs to God — rests on the creation theology of God’s absolute ownership of all things. The Jubilee is creation theology applied to the economy.</w:t>
      </w:r>
    </w:p>
    <w:p>
      <w:pPr>
        <w:numPr>
          <w:ilvl w:val="0"/>
          <w:numId w:val="1001"/>
        </w:numPr>
      </w:pPr>
      <w:r>
        <w:rPr>
          <w:b/>
          <w:bCs/>
        </w:rPr>
        <w:t xml:space="preserve">Isaiah 61:1–2</w:t>
      </w:r>
      <w:r>
        <w:t xml:space="preserve"> </w:t>
      </w:r>
      <w:r>
        <w:t xml:space="preserve">—</w:t>
      </w:r>
      <w:r>
        <w:t xml:space="preserve"> </w:t>
      </w:r>
      <w:r>
        <w:rPr>
          <w:i/>
          <w:iCs/>
        </w:rPr>
        <w:t xml:space="preserve">“To proclaim the year of the LORD’s favor.”</w:t>
      </w:r>
      <w:r>
        <w:t xml:space="preserve"> </w:t>
      </w:r>
      <w:r>
        <w:t xml:space="preserve">The eschatological Jubilee — liberation for captives, the year of the LORD’s favor — is what Isaiah announces as the work of the Servant. This is the passage Jesus reads in the synagogue at Nazareth (Luke 4), explicitly inaugurating the Jubilee as his own mission. Leviticus 25 is the seed; Isaiah 61 is the prophetic flowering; Luke 4 is the fulfillment.</w:t>
      </w:r>
    </w:p>
    <w:p>
      <w:pPr>
        <w:numPr>
          <w:ilvl w:val="0"/>
          <w:numId w:val="1001"/>
        </w:numPr>
      </w:pPr>
      <w:r>
        <w:rPr>
          <w:b/>
          <w:bCs/>
        </w:rPr>
        <w:t xml:space="preserve">Luke 4:16–21</w:t>
      </w:r>
      <w:r>
        <w:t xml:space="preserve"> </w:t>
      </w:r>
      <w:r>
        <w:t xml:space="preserve">—</w:t>
      </w:r>
      <w:r>
        <w:t xml:space="preserve"> </w:t>
      </w:r>
      <w:r>
        <w:rPr>
          <w:i/>
          <w:iCs/>
        </w:rPr>
        <w:t xml:space="preserve">“Today this Scripture has been fulfilled in your hearing.”</w:t>
      </w:r>
      <w:r>
        <w:t xml:space="preserve"> </w:t>
      </w:r>
      <w:r>
        <w:t xml:space="preserve">Jesus applies the Jubilee vocabulary of Isaiah 61 to his own ministry, announcing himself as the one who releases captives and proclaims the acceptable year. This is the New Testament’s authoritative interpretation of what Leviticus 25 was always pointing toward.</w:t>
      </w:r>
    </w:p>
    <w:p>
      <w:pPr>
        <w:numPr>
          <w:ilvl w:val="0"/>
          <w:numId w:val="1001"/>
        </w:numPr>
      </w:pPr>
      <w:r>
        <w:rPr>
          <w:b/>
          <w:bCs/>
        </w:rPr>
        <w:t xml:space="preserve">2 Corinthians 8:9</w:t>
      </w:r>
      <w:r>
        <w:t xml:space="preserve"> </w:t>
      </w:r>
      <w:r>
        <w:t xml:space="preserve">—</w:t>
      </w:r>
      <w:r>
        <w:t xml:space="preserve"> </w:t>
      </w:r>
      <w:r>
        <w:rPr>
          <w:i/>
          <w:iCs/>
        </w:rPr>
        <w:t xml:space="preserve">“Though he was rich, yet for your sake he became poor, so that you by his poverty might become rich.”</w:t>
      </w:r>
      <w:r>
        <w:t xml:space="preserve"> </w:t>
      </w:r>
      <w:r>
        <w:t xml:space="preserve">Paul’s appeal for generosity is grounded in Christ’s own self-impoverishment — the ultimate Jubilee act, in which the LORD himself absorbs the economic logic of the year of release. The Jubilee spirit drives the New Testament economic ethic.</w:t>
      </w:r>
    </w:p>
    <w:p>
      <w:pPr>
        <w:numPr>
          <w:ilvl w:val="0"/>
          <w:numId w:val="1001"/>
        </w:numPr>
      </w:pPr>
      <w:r>
        <w:rPr>
          <w:b/>
          <w:bCs/>
        </w:rPr>
        <w:t xml:space="preserve">Galatians 3:28; Philemon</w:t>
      </w:r>
      <w:r>
        <w:t xml:space="preserve"> </w:t>
      </w:r>
      <w:r>
        <w:t xml:space="preserve">—</w:t>
      </w:r>
      <w:r>
        <w:t xml:space="preserve"> </w:t>
      </w:r>
      <w:r>
        <w:rPr>
          <w:i/>
          <w:iCs/>
        </w:rPr>
        <w:t xml:space="preserve">“There is neither slave nor free… for you are all one in Christ Jesus.”</w:t>
      </w:r>
      <w:r>
        <w:t xml:space="preserve"> </w:t>
      </w:r>
      <w:r>
        <w:t xml:space="preserve">The Jubilee’s partial distinctions (Israelite vs. foreign slave) are eschatologically abolished in Christ. Paul’s letter to Philemon is essentially a Jubilee epistle applied to a specific case — appealing to Philemon to release Onesimus not as mere compliance but as a gospel act.</w:t>
      </w:r>
    </w:p>
    <w:p>
      <w:r>
        <w:pict>
          <v:rect style="width:0;height:1.5pt" o:hralign="center" o:hrstd="t" o:hr="t"/>
        </w:pict>
      </w:r>
    </w:p>
    <w:p>
      <w:pPr>
        <w:pStyle w:val="FirstParagraph"/>
      </w:pPr>
      <w:r>
        <w:rPr>
          <w:b/>
          <w:bCs/>
        </w:rPr>
        <w:t xml:space="preserve">Aim:</w:t>
      </w:r>
      <w:r>
        <w:t xml:space="preserve"> </w:t>
      </w:r>
      <w:r>
        <w:t xml:space="preserve">To show that the Jubilee is not antiquarian legislation but the economic and social expression of who the LORD is and what He has done — and to call God’s people to organize their common life by the same logic of mercy, liberation, and stewardship that the Jubilee embodied.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on Mount Sinai; the land shall keep a Sabbath to the LORD</w:t>
            </w:r>
          </w:p>
        </w:tc>
        <w:tc>
          <w:tcPr/>
          <w:p>
            <w:pPr>
              <w:pStyle w:val="Compact"/>
            </w:pPr>
            <w:r>
              <w:t xml:space="preserve">Explicit Sinai location — unique to this chapter; Sabbath principle extended from time to land</w:t>
            </w:r>
          </w:p>
        </w:tc>
      </w:tr>
      <w:tr>
        <w:tc>
          <w:tcPr/>
          <w:p>
            <w:pPr>
              <w:pStyle w:val="Compact"/>
            </w:pPr>
            <w:r>
              <w:t xml:space="preserve">3–4</w:t>
            </w:r>
          </w:p>
        </w:tc>
        <w:tc>
          <w:tcPr/>
          <w:p>
            <w:pPr>
              <w:pStyle w:val="Compact"/>
            </w:pPr>
            <w:r>
              <w:t xml:space="preserve">Six years of field labor; seventh year is a Sabbath of solemn rest for the land</w:t>
            </w:r>
          </w:p>
        </w:tc>
        <w:tc>
          <w:tcPr/>
          <w:p>
            <w:pPr>
              <w:pStyle w:val="Compact"/>
            </w:pPr>
            <w:r>
              <w:t xml:space="preserve">No sowing, no pruning; the land itself rests</w:t>
            </w:r>
          </w:p>
        </w:tc>
      </w:tr>
      <w:tr>
        <w:tc>
          <w:tcPr/>
          <w:p>
            <w:pPr>
              <w:pStyle w:val="Compact"/>
            </w:pPr>
            <w:r>
              <w:t xml:space="preserve">5–7</w:t>
            </w:r>
          </w:p>
        </w:tc>
        <w:tc>
          <w:tcPr/>
          <w:p>
            <w:pPr>
              <w:pStyle w:val="Compact"/>
            </w:pPr>
            <w:r>
              <w:t xml:space="preserve">What grows of itself is not harvested for the owner; belongs to owner, servants, hired hands, sojourners, animals alike</w:t>
            </w:r>
          </w:p>
        </w:tc>
        <w:tc>
          <w:tcPr/>
          <w:p>
            <w:pPr>
              <w:pStyle w:val="Compact"/>
            </w:pPr>
            <w:r>
              <w:t xml:space="preserve">Radical democratization of provision; sabbatical year produce is common property</w:t>
            </w:r>
          </w:p>
        </w:tc>
      </w:tr>
      <w:tr>
        <w:tc>
          <w:tcPr/>
          <w:p>
            <w:pPr>
              <w:pStyle w:val="Compact"/>
            </w:pPr>
            <w:r>
              <w:t xml:space="preserve">8–10</w:t>
            </w:r>
          </w:p>
        </w:tc>
        <w:tc>
          <w:tcPr/>
          <w:p>
            <w:pPr>
              <w:pStyle w:val="Compact"/>
            </w:pPr>
            <w:r>
              <w:t xml:space="preserve">Seven sabbath years (49 years); on the Day of Atonement in the fiftieth year, the ram’s horn is blown and liberty proclaimed</w:t>
            </w:r>
          </w:p>
        </w:tc>
        <w:tc>
          <w:tcPr/>
          <w:p>
            <w:pPr>
              <w:pStyle w:val="Compact"/>
            </w:pPr>
            <w:r>
              <w:t xml:space="preserve">Jubilee grounded in atonement; liberty (Hebrew:</w:t>
            </w:r>
            <w:r>
              <w:t xml:space="preserve"> </w:t>
            </w:r>
            <w:r>
              <w:rPr>
                <w:i/>
                <w:iCs/>
              </w:rPr>
              <w:t xml:space="preserve">dĕrôr</w:t>
            </w:r>
            <w:r>
              <w:t xml:space="preserve">) is the word used — specific term for release</w:t>
            </w:r>
          </w:p>
        </w:tc>
      </w:tr>
      <w:tr>
        <w:tc>
          <w:tcPr/>
          <w:p>
            <w:pPr>
              <w:pStyle w:val="Compact"/>
            </w:pPr>
            <w:r>
              <w:t xml:space="preserve">11–12</w:t>
            </w:r>
          </w:p>
        </w:tc>
        <w:tc>
          <w:tcPr/>
          <w:p>
            <w:pPr>
              <w:pStyle w:val="Compact"/>
            </w:pPr>
            <w:r>
              <w:t xml:space="preserve">The fiftieth year is holy; no sowing or reaping of what grows of itself; eat only what the field produces</w:t>
            </w:r>
          </w:p>
        </w:tc>
        <w:tc>
          <w:tcPr/>
          <w:p>
            <w:pPr>
              <w:pStyle w:val="Compact"/>
            </w:pPr>
            <w:r>
              <w:t xml:space="preserve">The Jubilee year itself is a lived Sabbath</w:t>
            </w:r>
          </w:p>
        </w:tc>
      </w:tr>
      <w:tr>
        <w:tc>
          <w:tcPr/>
          <w:p>
            <w:pPr>
              <w:pStyle w:val="Compact"/>
            </w:pPr>
            <w:r>
              <w:t xml:space="preserve">13–17</w:t>
            </w:r>
          </w:p>
        </w:tc>
        <w:tc>
          <w:tcPr/>
          <w:p>
            <w:pPr>
              <w:pStyle w:val="Compact"/>
            </w:pPr>
            <w:r>
              <w:t xml:space="preserve">In the Jubilee, every man returns to his property; sale prices calculated by remaining years to next Jubilee; do not wrong one another</w:t>
            </w:r>
          </w:p>
        </w:tc>
        <w:tc>
          <w:tcPr/>
          <w:p>
            <w:pPr>
              <w:pStyle w:val="Compact"/>
            </w:pPr>
            <w:r>
              <w:t xml:space="preserve">Economic justice flows from Jubilee calendar; price manipulation is addressed directly</w:t>
            </w:r>
          </w:p>
        </w:tc>
      </w:tr>
      <w:tr>
        <w:tc>
          <w:tcPr/>
          <w:p>
            <w:pPr>
              <w:pStyle w:val="Compact"/>
            </w:pPr>
            <w:r>
              <w:t xml:space="preserve">18–22</w:t>
            </w:r>
          </w:p>
        </w:tc>
        <w:tc>
          <w:tcPr/>
          <w:p>
            <w:pPr>
              <w:pStyle w:val="Compact"/>
            </w:pPr>
            <w:r>
              <w:t xml:space="preserve">Promise: obey and you will dwell securely in the land; the sixth year will yield enough for three years; the land will not be abandoned during the seventh year</w:t>
            </w:r>
          </w:p>
        </w:tc>
        <w:tc>
          <w:tcPr/>
          <w:p>
            <w:pPr>
              <w:pStyle w:val="Compact"/>
            </w:pPr>
            <w:r>
              <w:t xml:space="preserve">Sabbath obedience is accompanied by divine provision; the LORD covers the gap</w:t>
            </w:r>
          </w:p>
        </w:tc>
      </w:tr>
      <w:tr>
        <w:tc>
          <w:tcPr/>
          <w:p>
            <w:pPr>
              <w:pStyle w:val="Compact"/>
            </w:pPr>
            <w:r>
              <w:t xml:space="preserve">23</w:t>
            </w:r>
          </w:p>
        </w:tc>
        <w:tc>
          <w:tcPr/>
          <w:p>
            <w:pPr>
              <w:pStyle w:val="Compact"/>
            </w:pPr>
            <w:r>
              <w:t xml:space="preserve">The land shall not be sold in perpetuity, for the land is mine; you are strangers and sojourners with me</w:t>
            </w:r>
          </w:p>
        </w:tc>
        <w:tc>
          <w:tcPr/>
          <w:p>
            <w:pPr>
              <w:pStyle w:val="Compact"/>
            </w:pPr>
            <w:r>
              <w:t xml:space="preserve">The theological ground of everything:</w:t>
            </w:r>
            <w:r>
              <w:t xml:space="preserve"> </w:t>
            </w:r>
            <w:r>
              <w:rPr>
                <w:i/>
                <w:iCs/>
              </w:rPr>
              <w:t xml:space="preserve">the land is mine</w:t>
            </w:r>
            <w:r>
              <w:t xml:space="preserve"> </w:t>
            </w:r>
            <w:r>
              <w:t xml:space="preserve">— LORD as ultimate owner</w:t>
            </w:r>
          </w:p>
        </w:tc>
      </w:tr>
      <w:tr>
        <w:tc>
          <w:tcPr/>
          <w:p>
            <w:pPr>
              <w:pStyle w:val="Compact"/>
            </w:pPr>
            <w:r>
              <w:t xml:space="preserve">24–28</w:t>
            </w:r>
          </w:p>
        </w:tc>
        <w:tc>
          <w:tcPr/>
          <w:p>
            <w:pPr>
              <w:pStyle w:val="Compact"/>
            </w:pPr>
            <w:r>
              <w:t xml:space="preserve">Right of redemption for all sold land; close relative may redeem; if no redeemer, land reverts at Jubilee</w:t>
            </w:r>
          </w:p>
        </w:tc>
        <w:tc>
          <w:tcPr/>
          <w:p>
            <w:pPr>
              <w:pStyle w:val="Compact"/>
            </w:pPr>
            <w:r>
              <w:t xml:space="preserve">Kinsman-redeemer (</w:t>
            </w:r>
            <w:r>
              <w:rPr>
                <w:i/>
                <w:iCs/>
              </w:rPr>
              <w:t xml:space="preserve">gō’ēl</w:t>
            </w:r>
            <w:r>
              <w:t xml:space="preserve">) principle extended to economic life</w:t>
            </w:r>
          </w:p>
        </w:tc>
      </w:tr>
      <w:tr>
        <w:tc>
          <w:tcPr/>
          <w:p>
            <w:pPr>
              <w:pStyle w:val="Compact"/>
            </w:pPr>
            <w:r>
              <w:t xml:space="preserve">29–31</w:t>
            </w:r>
          </w:p>
        </w:tc>
        <w:tc>
          <w:tcPr/>
          <w:p>
            <w:pPr>
              <w:pStyle w:val="Compact"/>
            </w:pPr>
            <w:r>
              <w:t xml:space="preserve">Special rule for houses in walled cities: one year to redeem; if not redeemed, passes permanently to buyer; rural houses treated like fields</w:t>
            </w:r>
          </w:p>
        </w:tc>
        <w:tc>
          <w:tcPr/>
          <w:p>
            <w:pPr>
              <w:pStyle w:val="Compact"/>
            </w:pPr>
            <w:r>
              <w:t xml:space="preserve">Urban property has modified Jubilee rules; rural land retains full Jubilee protection</w:t>
            </w:r>
          </w:p>
        </w:tc>
      </w:tr>
      <w:tr>
        <w:tc>
          <w:tcPr/>
          <w:p>
            <w:pPr>
              <w:pStyle w:val="Compact"/>
            </w:pPr>
            <w:r>
              <w:t xml:space="preserve">32–34</w:t>
            </w:r>
          </w:p>
        </w:tc>
        <w:tc>
          <w:tcPr/>
          <w:p>
            <w:pPr>
              <w:pStyle w:val="Compact"/>
            </w:pPr>
            <w:r>
              <w:t xml:space="preserve">Levitical towns and surrounding pasture lands: always redeemable; never pass permanently; Levites have no inheritance except cities and pastures</w:t>
            </w:r>
          </w:p>
        </w:tc>
        <w:tc>
          <w:tcPr/>
          <w:p>
            <w:pPr>
              <w:pStyle w:val="Compact"/>
            </w:pPr>
            <w:r>
              <w:t xml:space="preserve">Levites’ unique land tenure reflects their dependence on the LORD directly</w:t>
            </w:r>
          </w:p>
        </w:tc>
      </w:tr>
      <w:tr>
        <w:tc>
          <w:tcPr/>
          <w:p>
            <w:pPr>
              <w:pStyle w:val="Compact"/>
            </w:pPr>
            <w:r>
              <w:t xml:space="preserve">35–38</w:t>
            </w:r>
          </w:p>
        </w:tc>
        <w:tc>
          <w:tcPr/>
          <w:p>
            <w:pPr>
              <w:pStyle w:val="Compact"/>
            </w:pPr>
            <w:r>
              <w:t xml:space="preserve">If a brother becomes poor, support him as a stranger and sojourner; take no interest from him; fear your God</w:t>
            </w:r>
          </w:p>
        </w:tc>
        <w:tc>
          <w:tcPr/>
          <w:p>
            <w:pPr>
              <w:pStyle w:val="Compact"/>
            </w:pPr>
            <w:r>
              <w:t xml:space="preserve">Interest prohibition grounded in covenant brotherhood and fear of God</w:t>
            </w:r>
          </w:p>
        </w:tc>
      </w:tr>
      <w:tr>
        <w:tc>
          <w:tcPr/>
          <w:p>
            <w:pPr>
              <w:pStyle w:val="Compact"/>
            </w:pPr>
            <w:r>
              <w:t xml:space="preserve">39–41</w:t>
            </w:r>
          </w:p>
        </w:tc>
        <w:tc>
          <w:tcPr/>
          <w:p>
            <w:pPr>
              <w:pStyle w:val="Compact"/>
            </w:pPr>
            <w:r>
              <w:t xml:space="preserve">If a brother sells himself to you, do not treat him as a slave; he is a hired worker; released at Jubilee with his children</w:t>
            </w:r>
          </w:p>
        </w:tc>
        <w:tc>
          <w:tcPr/>
          <w:p>
            <w:pPr>
              <w:pStyle w:val="Compact"/>
            </w:pPr>
            <w:r>
              <w:t xml:space="preserve">Israelites cannot be permanent slaves to other Israelites</w:t>
            </w:r>
          </w:p>
        </w:tc>
      </w:tr>
      <w:tr>
        <w:tc>
          <w:tcPr/>
          <w:p>
            <w:pPr>
              <w:pStyle w:val="Compact"/>
            </w:pPr>
            <w:r>
              <w:t xml:space="preserve">42</w:t>
            </w:r>
          </w:p>
        </w:tc>
        <w:tc>
          <w:tcPr/>
          <w:p>
            <w:pPr>
              <w:pStyle w:val="Compact"/>
            </w:pPr>
            <w:r>
              <w:rPr>
                <w:i/>
                <w:iCs/>
              </w:rPr>
              <w:t xml:space="preserve">“For they are my servants, whom I brought out of Egypt; they shall not be sold as slaves”</w:t>
            </w:r>
          </w:p>
        </w:tc>
        <w:tc>
          <w:tcPr/>
          <w:p>
            <w:pPr>
              <w:pStyle w:val="Compact"/>
            </w:pPr>
            <w:r>
              <w:t xml:space="preserve">First occurrence of the governing theological refrain</w:t>
            </w:r>
          </w:p>
        </w:tc>
      </w:tr>
      <w:tr>
        <w:tc>
          <w:tcPr/>
          <w:p>
            <w:pPr>
              <w:pStyle w:val="Compact"/>
            </w:pPr>
            <w:r>
              <w:t xml:space="preserve">43</w:t>
            </w:r>
          </w:p>
        </w:tc>
        <w:tc>
          <w:tcPr/>
          <w:p>
            <w:pPr>
              <w:pStyle w:val="Compact"/>
            </w:pPr>
            <w:r>
              <w:t xml:space="preserve">You shall not rule over him ruthlessly but shall fear your God</w:t>
            </w:r>
          </w:p>
        </w:tc>
        <w:tc>
          <w:tcPr/>
          <w:p>
            <w:pPr>
              <w:pStyle w:val="Compact"/>
            </w:pPr>
            <w:r>
              <w:t xml:space="preserve">The anti-exploitation command tied directly to the fear of God</w:t>
            </w:r>
          </w:p>
        </w:tc>
      </w:tr>
      <w:tr>
        <w:tc>
          <w:tcPr/>
          <w:p>
            <w:pPr>
              <w:pStyle w:val="Compact"/>
            </w:pPr>
            <w:r>
              <w:t xml:space="preserve">44–46</w:t>
            </w:r>
          </w:p>
        </w:tc>
        <w:tc>
          <w:tcPr/>
          <w:p>
            <w:pPr>
              <w:pStyle w:val="Compact"/>
            </w:pPr>
            <w:r>
              <w:t xml:space="preserve">Foreign slaves may be purchased and held permanently; may be inherited; but Israelites shall not rule over brothers ruthlessly</w:t>
            </w:r>
          </w:p>
        </w:tc>
        <w:tc>
          <w:tcPr/>
          <w:p>
            <w:pPr>
              <w:pStyle w:val="Compact"/>
            </w:pPr>
            <w:r>
              <w:t xml:space="preserve">The distinction between Israelite and foreign bondservant; the hardest section for modern readers</w:t>
            </w:r>
          </w:p>
        </w:tc>
      </w:tr>
      <w:tr>
        <w:tc>
          <w:tcPr/>
          <w:p>
            <w:pPr>
              <w:pStyle w:val="Compact"/>
            </w:pPr>
            <w:r>
              <w:t xml:space="preserve">47–54</w:t>
            </w:r>
          </w:p>
        </w:tc>
        <w:tc>
          <w:tcPr/>
          <w:p>
            <w:pPr>
              <w:pStyle w:val="Compact"/>
            </w:pPr>
            <w:r>
              <w:t xml:space="preserve">If an Israelite sells himself to a foreigner, right of redemption applies; a relative may redeem; or he redeems himself; released at Jubilee in any case</w:t>
            </w:r>
          </w:p>
        </w:tc>
        <w:tc>
          <w:tcPr/>
          <w:p>
            <w:pPr>
              <w:pStyle w:val="Compact"/>
            </w:pPr>
            <w:r>
              <w:t xml:space="preserve">The redemption principle protects even the Israelite who has sold himself outside the community</w:t>
            </w:r>
          </w:p>
        </w:tc>
      </w:tr>
      <w:tr>
        <w:tc>
          <w:tcPr/>
          <w:p>
            <w:pPr>
              <w:pStyle w:val="Compact"/>
            </w:pPr>
            <w:r>
              <w:t xml:space="preserve">55</w:t>
            </w:r>
          </w:p>
        </w:tc>
        <w:tc>
          <w:tcPr/>
          <w:p>
            <w:pPr>
              <w:pStyle w:val="Compact"/>
            </w:pPr>
            <w:r>
              <w:rPr>
                <w:i/>
                <w:iCs/>
              </w:rPr>
              <w:t xml:space="preserve">“For it is to me that the people of Israel are servants. They are my servants whom I brought out of Egypt: I am the LORD your God”</w:t>
            </w:r>
          </w:p>
        </w:tc>
        <w:tc>
          <w:tcPr/>
          <w:p>
            <w:pPr>
              <w:pStyle w:val="Compact"/>
            </w:pPr>
            <w:r>
              <w:t xml:space="preserve">Second and climactic occurrence of the governing refrain — the chapter’s doctrinal bookend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Sabbath Year: Rest for the Land and Provision for All</w:t>
            </w:r>
          </w:p>
        </w:tc>
      </w:tr>
      <w:tr>
        <w:tc>
          <w:tcPr/>
          <w:p>
            <w:pPr>
              <w:pStyle w:val="Compact"/>
            </w:pPr>
            <w:r>
              <w:t xml:space="preserve">2</w:t>
            </w:r>
          </w:p>
        </w:tc>
        <w:tc>
          <w:tcPr/>
          <w:p>
            <w:pPr>
              <w:pStyle w:val="Compact"/>
            </w:pPr>
            <w:r>
              <w:t xml:space="preserve">8–17</w:t>
            </w:r>
          </w:p>
        </w:tc>
        <w:tc>
          <w:tcPr/>
          <w:p>
            <w:pPr>
              <w:pStyle w:val="Compact"/>
            </w:pPr>
            <w:r>
              <w:t xml:space="preserve">The Year of Jubilee: Liberty Proclaimed and Economic Order Reset</w:t>
            </w:r>
          </w:p>
        </w:tc>
      </w:tr>
      <w:tr>
        <w:tc>
          <w:tcPr/>
          <w:p>
            <w:pPr>
              <w:pStyle w:val="Compact"/>
            </w:pPr>
            <w:r>
              <w:t xml:space="preserve">3</w:t>
            </w:r>
          </w:p>
        </w:tc>
        <w:tc>
          <w:tcPr/>
          <w:p>
            <w:pPr>
              <w:pStyle w:val="Compact"/>
            </w:pPr>
            <w:r>
              <w:t xml:space="preserve">18–22</w:t>
            </w:r>
          </w:p>
        </w:tc>
        <w:tc>
          <w:tcPr/>
          <w:p>
            <w:pPr>
              <w:pStyle w:val="Compact"/>
            </w:pPr>
            <w:r>
              <w:t xml:space="preserve">The LORD’s Promise: Obedience Will Be Sustained by Provision</w:t>
            </w:r>
          </w:p>
        </w:tc>
      </w:tr>
      <w:tr>
        <w:tc>
          <w:tcPr/>
          <w:p>
            <w:pPr>
              <w:pStyle w:val="Compact"/>
            </w:pPr>
            <w:r>
              <w:t xml:space="preserve">4</w:t>
            </w:r>
          </w:p>
        </w:tc>
        <w:tc>
          <w:tcPr/>
          <w:p>
            <w:pPr>
              <w:pStyle w:val="Compact"/>
            </w:pPr>
            <w:r>
              <w:t xml:space="preserve">23–34</w:t>
            </w:r>
          </w:p>
        </w:tc>
        <w:tc>
          <w:tcPr/>
          <w:p>
            <w:pPr>
              <w:pStyle w:val="Compact"/>
            </w:pPr>
            <w:r>
              <w:t xml:space="preserve">The Ground of It All: The Land Is Mine — Redemption of Property</w:t>
            </w:r>
          </w:p>
        </w:tc>
      </w:tr>
      <w:tr>
        <w:tc>
          <w:tcPr/>
          <w:p>
            <w:pPr>
              <w:pStyle w:val="Compact"/>
            </w:pPr>
            <w:r>
              <w:t xml:space="preserve">5</w:t>
            </w:r>
          </w:p>
        </w:tc>
        <w:tc>
          <w:tcPr/>
          <w:p>
            <w:pPr>
              <w:pStyle w:val="Compact"/>
            </w:pPr>
            <w:r>
              <w:t xml:space="preserve">35–38</w:t>
            </w:r>
          </w:p>
        </w:tc>
        <w:tc>
          <w:tcPr/>
          <w:p>
            <w:pPr>
              <w:pStyle w:val="Compact"/>
            </w:pPr>
            <w:r>
              <w:t xml:space="preserve">Covenant Brotherhood: No Interest from a Poor Brother</w:t>
            </w:r>
          </w:p>
        </w:tc>
      </w:tr>
      <w:tr>
        <w:tc>
          <w:tcPr/>
          <w:p>
            <w:pPr>
              <w:pStyle w:val="Compact"/>
            </w:pPr>
            <w:r>
              <w:t xml:space="preserve">6</w:t>
            </w:r>
          </w:p>
        </w:tc>
        <w:tc>
          <w:tcPr/>
          <w:p>
            <w:pPr>
              <w:pStyle w:val="Compact"/>
            </w:pPr>
            <w:r>
              <w:t xml:space="preserve">39–46</w:t>
            </w:r>
          </w:p>
        </w:tc>
        <w:tc>
          <w:tcPr/>
          <w:p>
            <w:pPr>
              <w:pStyle w:val="Compact"/>
            </w:pPr>
            <w:r>
              <w:t xml:space="preserve">You Are My Servants: No Permanent Israelite Slavery</w:t>
            </w:r>
          </w:p>
        </w:tc>
      </w:tr>
      <w:tr>
        <w:tc>
          <w:tcPr/>
          <w:p>
            <w:pPr>
              <w:pStyle w:val="Compact"/>
            </w:pPr>
            <w:r>
              <w:t xml:space="preserve">7</w:t>
            </w:r>
          </w:p>
        </w:tc>
        <w:tc>
          <w:tcPr/>
          <w:p>
            <w:pPr>
              <w:pStyle w:val="Compact"/>
            </w:pPr>
            <w:r>
              <w:t xml:space="preserve">47–55</w:t>
            </w:r>
          </w:p>
        </w:tc>
        <w:tc>
          <w:tcPr/>
          <w:p>
            <w:pPr>
              <w:pStyle w:val="Compact"/>
            </w:pPr>
            <w:r>
              <w:t xml:space="preserve">Redemption Even from Foreign Bondage: The Jubilee as Last Resort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ownership of land and people grounds Israel’s entire economic order in grace and liberation.</w:t>
      </w:r>
    </w:p>
    <w:p>
      <w:pPr>
        <w:pStyle w:val="BodyText"/>
      </w:pPr>
      <w:r>
        <w:rPr>
          <w:b/>
          <w:bCs/>
        </w:rPr>
        <w:t xml:space="preserve">Primary Claim:</w:t>
      </w:r>
      <w:r>
        <w:t xml:space="preserve"> </w:t>
      </w:r>
      <w:r>
        <w:t xml:space="preserve">Because the land belongs to the LORD and Israel belongs to the LORD — redeemed from Egypt, not self-made — every economic relationship in Israel must be structured by mercy, by periodic liberation, and by the recognition that no one in the covenant community may be permanently dispossessed or permanently enslaved. God is calling His people to organize their common life around the fact of His ownership and their redemption.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ownership as stewardship before any financial decision is made.</w:t>
      </w:r>
      <w:r>
        <w:t xml:space="preserve"> </w:t>
      </w:r>
      <w:r>
        <w:t xml:space="preserve">The Jubilee is not primarily an economic policy; it is a theological statement —</w:t>
      </w:r>
      <w:r>
        <w:t xml:space="preserve"> </w:t>
      </w:r>
      <w:r>
        <w:rPr>
          <w:i/>
          <w:iCs/>
        </w:rPr>
        <w:t xml:space="preserve">the land is mine</w:t>
      </w:r>
      <w:r>
        <w:t xml:space="preserve"> </w:t>
      </w:r>
      <w:r>
        <w:t xml:space="preserve">(v. 23) — applied to how people live. For the Christian, every asset, every property, every retirement account, every business is held on trust from the LORD who owns it absolutely and who has entrusted it temporarily. The practical implication is not guilt about possession but a fundamentally different mental posture before every financial decision:</w:t>
      </w:r>
      <w:r>
        <w:t xml:space="preserve"> </w:t>
      </w:r>
      <w:r>
        <w:t xml:space="preserve">“I am a steward managing something that belongs to God — what does He want done with it?”</w:t>
      </w:r>
      <w:r>
        <w:t xml:space="preserve"> </w:t>
      </w:r>
      <w:r>
        <w:t xml:space="preserve">This is not abstraction. It is the concrete reorientation Leviticus 25 was designed to produce, and it must be allowed to do its work in the mind before it produces any particular behavior.</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your own redemption from bondage become the affective ground of your generosity toward the poor.</w:t>
      </w:r>
      <w:r>
        <w:t xml:space="preserve"> </w:t>
      </w:r>
      <w:r>
        <w:t xml:space="preserve">The Jubilee’s refrain —</w:t>
      </w:r>
      <w:r>
        <w:t xml:space="preserve"> </w:t>
      </w:r>
      <w:r>
        <w:rPr>
          <w:i/>
          <w:iCs/>
        </w:rPr>
        <w:t xml:space="preserve">they are my servants whom I brought out of Egypt</w:t>
      </w:r>
      <w:r>
        <w:t xml:space="preserve"> </w:t>
      </w:r>
      <w:r>
        <w:t xml:space="preserve">— is not a legal footnote. It is a motivational appeal. Israel is to treat the poor mercifully because they themselves were the poor slave whom God freed. The same appeal recurs throughout the Law and the Prophets, and it is the logic Paul employs in 2 Corinthians 8:9. The question for the congregation is: does your own experience of grace — of being spiritually poor, enslaved, and redeemed — actually</w:t>
      </w:r>
      <w:r>
        <w:t xml:space="preserve"> </w:t>
      </w:r>
      <w:r>
        <w:rPr>
          <w:i/>
          <w:iCs/>
        </w:rPr>
        <w:t xml:space="preserve">move</w:t>
      </w:r>
      <w:r>
        <w:t xml:space="preserve"> </w:t>
      </w:r>
      <w:r>
        <w:t xml:space="preserve">you toward the economically poor? Or does economic comfort insulate you from the affective solidarity the gospel is meant to produce? The Jubilee is designed to produce not mere compliance but an</w:t>
      </w:r>
      <w:r>
        <w:t xml:space="preserve"> </w:t>
      </w:r>
      <w:r>
        <w:rPr>
          <w:i/>
          <w:iCs/>
        </w:rPr>
        <w:t xml:space="preserve">emotional</w:t>
      </w:r>
      <w:r>
        <w:t xml:space="preserve"> </w:t>
      </w:r>
      <w:r>
        <w:t xml:space="preserve">posture of mercy born from remembered grace.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one person in your concrete community who is being crushed by economic pressure and act as their</w:t>
      </w:r>
      <w:r>
        <w:rPr>
          <w:b/>
          <w:bCs/>
        </w:rPr>
        <w:t xml:space="preserve"> </w:t>
      </w:r>
      <w:r>
        <w:rPr>
          <w:b/>
          <w:bCs/>
          <w:i/>
          <w:iCs/>
        </w:rPr>
        <w:t xml:space="preserve">gō’ēl</w:t>
      </w:r>
      <w:r>
        <w:rPr>
          <w:b/>
          <w:bCs/>
        </w:rPr>
        <w:t xml:space="preserve"> </w:t>
      </w:r>
      <w:r>
        <w:rPr>
          <w:b/>
          <w:bCs/>
        </w:rPr>
        <w:t xml:space="preserve">— their redeemer-advocate.</w:t>
      </w:r>
      <w:r>
        <w:t xml:space="preserve"> </w:t>
      </w:r>
      <w:r>
        <w:t xml:space="preserve">The kinsman-redeemer principle (vv. 25–28) is not a distant metaphor in Leviticus 25 — it is a practical institution. Someone loses their land; the nearest relative with means steps in and buys it back, keeping it in the family rather than letting it pass into economic oblivion. The New Testament church does not practice land reversion, but it is constituted by the same logic — members of the body who see a brother or sister being consumed by debt, loss, or economic vulnerability are called to step toward them, not away from them. This is not a generic call to</w:t>
      </w:r>
      <w:r>
        <w:t xml:space="preserve"> </w:t>
      </w:r>
      <w:r>
        <w:t xml:space="preserve">“be generous.”</w:t>
      </w:r>
      <w:r>
        <w:t xml:space="preserve"> </w:t>
      </w:r>
      <w:r>
        <w:t xml:space="preserve">It is a specific call: who, in your household, your extended family, your church, is losing ground right now — and what would it mean for you to act as their redeemer rather than their spectator?</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Resist the cultural assumption that economic status is permanent and that the accumulation of advantage is the goal.</w:t>
      </w:r>
      <w:r>
        <w:t xml:space="preserve"> </w:t>
      </w:r>
      <w:r>
        <w:t xml:space="preserve">The Jubilee resets every fifty years precisely because the accumulation of economic advantage is a centrifugal force that, left unchecked, produces permanent classes of owners and permanent classes of the dispossessed. The LORD builds a reset mechanism into the covenant calendar because He knows what unchecked economic power does to human community. For the Christian living in a culture that treats wealth accumulation as self-evidently virtuous and economic stratification as natural and permanent, the Jubilee constitutes a theological protest. This does not require a specific political program. It does require a different set of questions: Am I accumulating in a way that displaces others? Am I treating economic advantage as a permanent entitlement or as a trust? Have I insulated myself from economic vulnerability in a way that severs me from the covenant community’s most economically exposed members?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Receive Christ as your Jubilee — the one who proclaimed and embodied the Year of the LORD’s Favor — and let that reception reshape how you worship.</w:t>
      </w:r>
      <w:r>
        <w:t xml:space="preserve"> </w:t>
      </w:r>
      <w:r>
        <w:t xml:space="preserve">Jesus stood in the synagogue at Nazareth, read Isaiah 61, and said:</w:t>
      </w:r>
      <w:r>
        <w:t xml:space="preserve"> </w:t>
      </w:r>
      <w:r>
        <w:rPr>
          <w:i/>
          <w:iCs/>
        </w:rPr>
        <w:t xml:space="preserve">Today this Scripture has been fulfilled in your hearing.</w:t>
      </w:r>
      <w:r>
        <w:t xml:space="preserve"> </w:t>
      </w:r>
      <w:r>
        <w:t xml:space="preserve">He was announcing himself as the Jubilee — the liberator of captives, the proclaimer of acceptable time, the one in whom all the reversion and restoration the fiftieth year promised is now accomplished. For the Christian, the Jubilee is not primarily a social program to be implemented but a salvation already received — you have been returned to your inheritance, your debts have been cancelled, your bondage has been ended, not by an economic reset but by the cross. Worship in response to that claim. Let it produce the joy the ram’s horn was meant to produce. And let that joy overflow into the kind of community life Leviticus 25 was designed to create.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25 grounds economic ethics entirely in theology — specifically in the doctrine of divine ownership and the doctrine of redemption. The claim</w:t>
      </w:r>
      <w:r>
        <w:t xml:space="preserve"> </w:t>
      </w:r>
      <w:r>
        <w:rPr>
          <w:i/>
          <w:iCs/>
        </w:rPr>
        <w:t xml:space="preserve">the land is mine</w:t>
      </w:r>
      <w:r>
        <w:t xml:space="preserve"> </w:t>
      </w:r>
      <w:r>
        <w:t xml:space="preserve">(v. 23) is not a footnote to the legislation; it is its load-bearing wall. Because the LORD owns the land, no human ownership is absolute; because the LORD redeemed Israel from Egypt, no Israelite may be treated as permanently owned by another human being. The chapter teaches that God’s ownership of all things is not merely a creation-theology abstraction but a practical reality that restructures human economic relationships from the ground up. It also teaches that the mercy of God is meant to be</w:t>
      </w:r>
      <w:r>
        <w:t xml:space="preserve"> </w:t>
      </w:r>
      <w:r>
        <w:rPr>
          <w:i/>
          <w:iCs/>
        </w:rPr>
        <w:t xml:space="preserve">institutionalized</w:t>
      </w:r>
      <w:r>
        <w:t xml:space="preserve"> </w:t>
      </w:r>
      <w:r>
        <w:t xml:space="preserve">— built into calendars, laws, and social structures so that the poor cannot be permanently excluded, no matter how acute their economic failure. God’s character — His mercy, His justice, His ownership, His care for the vulnerable — is meant to be legible in the way His people organize their common life.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25 displays the Reformed conviction that grace is not merely personal but structural — that the covenant of grace creates not only a new relationship with God but a new kind of community with new economic obligations. The Jubilee is covenantal through and through: its logic flows from election (</w:t>
      </w:r>
      <w:r>
        <w:rPr>
          <w:i/>
          <w:iCs/>
        </w:rPr>
        <w:t xml:space="preserve">I brought you out of Egypt</w:t>
      </w:r>
      <w:r>
        <w:t xml:space="preserve">), its ground is divine ownership (</w:t>
      </w:r>
      <w:r>
        <w:rPr>
          <w:i/>
          <w:iCs/>
        </w:rPr>
        <w:t xml:space="preserve">the land is mine</w:t>
      </w:r>
      <w:r>
        <w:t xml:space="preserve">), its implementation requires trust in divine provision (the sixth-year surplus), and its ultimate referent is Christ (Luke 4; Isaiah 61). Reformed theology has historically emphasized that the moral law — including the economic ethics of Israel — has permanent normative force, even where the civil and ceremonial legislation has been abrogated. The principles of Leviticus 25 (God owns everything; the poor must not be permanently crushed; the community’s economic life must be ordered by mercy) are permanently binding as applications of the moral law, even though the specific land-reversion mechanism belonged to Israel’s theocratic covenant. Most significantly, Leviticus 25 insists that gospel motivation — the memory of redemption, the awareness of being oneself a servant of God — is the only reliable ground for economic mercy. Behavior-only approaches to economic justice will always eventually fail; only a people who know themselves to have been the poor slave redeemed by grace will sustain economic generosity over time.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owns the land, the LORD owns the people, and the LORD brought Israel out of slavery with His own hand — which means that every economic transaction, every accumulation of advantage, every treatment of the poor and indebted among them is either a testimony to that reality or a denial of it. You are not the owner; you are the steward. You are not the master; you are the servant of the God who freed you. So stop organizing your economic life as though accumulation is the goal and the poor are someone else’s problem. Christ has proclaimed the Year of the LORD’s Favor — you are the beneficiary of the ultimate Jubilee. Now live like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Jubilee as a direct political program.</w:t>
      </w:r>
      <w:r>
        <w:t xml:space="preserve"> </w:t>
      </w:r>
      <w:r>
        <w:t xml:space="preserve">The most common error in progressive and liberation-theological preaching on this passage is to abstract the Jubilee from its covenantal, redemptive, and typological framework and treat it as raw policy — a blueprint for modern land reform, debt cancellation, or wealth redistribution. While the passage has genuine structural and economic content, its engine is entirely theological:</w:t>
      </w:r>
      <w:r>
        <w:t xml:space="preserve"> </w:t>
      </w:r>
      <w:r>
        <w:rPr>
          <w:i/>
          <w:iCs/>
        </w:rPr>
        <w:t xml:space="preserve">the land is mine; they are my servants whom I brought out of Egypt.</w:t>
      </w:r>
      <w:r>
        <w:t xml:space="preserve"> </w:t>
      </w:r>
      <w:r>
        <w:t xml:space="preserve">Strip the theology and you strip the passage. Preach the politics without the theology and you will produce either guilt or ideology, not gospel-shaped mercy.</w:t>
      </w:r>
    </w:p>
    <w:p>
      <w:pPr>
        <w:numPr>
          <w:ilvl w:val="0"/>
          <w:numId w:val="1002"/>
        </w:numPr>
      </w:pPr>
      <w:r>
        <w:rPr>
          <w:b/>
          <w:bCs/>
        </w:rPr>
        <w:t xml:space="preserve">Dismissing the passage as irrelevant Old Testament civil law.</w:t>
      </w:r>
      <w:r>
        <w:t xml:space="preserve"> </w:t>
      </w:r>
      <w:r>
        <w:t xml:space="preserve">The opposite error — common in some Reformed and Baptist contexts — is to note that the Jubilee applied to Israel’s theocratic land tenure, conclude that none of it applies to the church, and move on. This abandons the passage to hermeneutical quarantine. The theological principles are permanent; the civil mechanism was specific. Preach the principles with their full weight.</w:t>
      </w:r>
    </w:p>
    <w:p>
      <w:pPr>
        <w:numPr>
          <w:ilvl w:val="0"/>
          <w:numId w:val="1002"/>
        </w:numPr>
      </w:pPr>
      <w:r>
        <w:rPr>
          <w:b/>
          <w:bCs/>
        </w:rPr>
        <w:t xml:space="preserve">Failing to preach Christ from this text.</w:t>
      </w:r>
      <w:r>
        <w:t xml:space="preserve"> </w:t>
      </w:r>
      <w:r>
        <w:t xml:space="preserve">Leviticus 25 without Luke 4 leaves the congregation with a social ethic but no gospel. Jesus explicitly claimed the Jubilee as the content of his own mission. Any exposition that does not arrive at Christ — the one in whom the Jubilee’s promise is fulfilled, the one who cancels the debt we could never pay back, the one who proclaims liberty to the captives — has left the most important thing unsaid.</w:t>
      </w:r>
    </w:p>
    <w:p>
      <w:pPr>
        <w:numPr>
          <w:ilvl w:val="0"/>
          <w:numId w:val="1002"/>
        </w:numPr>
      </w:pPr>
      <w:r>
        <w:rPr>
          <w:b/>
          <w:bCs/>
        </w:rPr>
        <w:t xml:space="preserve">Avoiding the foreign slave provisions (vv. 44–46).</w:t>
      </w:r>
      <w:r>
        <w:t xml:space="preserve"> </w:t>
      </w:r>
      <w:r>
        <w:t xml:space="preserve">The temptation to skip past the legislation permitting permanent foreign slavery is understandable but pastorally irresponsible. Congregations will notice it, or will encounter it in their own reading. Handle it directly: acknowledge the difficulty, place it in its ancient Near Eastern context (the text is</w:t>
      </w:r>
      <w:r>
        <w:t xml:space="preserve"> </w:t>
      </w:r>
      <w:r>
        <w:rPr>
          <w:i/>
          <w:iCs/>
        </w:rPr>
        <w:t xml:space="preserve">regulating</w:t>
      </w:r>
      <w:r>
        <w:t xml:space="preserve"> </w:t>
      </w:r>
      <w:r>
        <w:t xml:space="preserve">a practice, not creating it from nothing), note the redemptive trajectory toward Galatians 3:28, and resist both the impulse to pretend the difficulty does not exist and the impulse to let it derail the passage’s primary claim.</w:t>
      </w:r>
    </w:p>
    <w:p>
      <w:pPr>
        <w:numPr>
          <w:ilvl w:val="0"/>
          <w:numId w:val="1002"/>
        </w:numPr>
      </w:pPr>
      <w:r>
        <w:rPr>
          <w:b/>
          <w:bCs/>
        </w:rPr>
        <w:t xml:space="preserve">Moralizing without gospel grounding.</w:t>
      </w:r>
      <w:r>
        <w:t xml:space="preserve"> </w:t>
      </w:r>
      <w:r>
        <w:t xml:space="preserve">Given the passage’s extensive ethical demands, the most homiletically dangerous pitfall is preaching it as a list of economic obligations without grounding those obligations in the redemption that motivates them. The refrain of the chapter —</w:t>
      </w:r>
      <w:r>
        <w:t xml:space="preserve"> </w:t>
      </w:r>
      <w:r>
        <w:rPr>
          <w:i/>
          <w:iCs/>
        </w:rPr>
        <w:t xml:space="preserve">I am the LORD your God who brought you out of Egypt</w:t>
      </w:r>
      <w:r>
        <w:t xml:space="preserve"> </w:t>
      </w:r>
      <w:r>
        <w:t xml:space="preserve">— is not a legal preamble; it is the motivational heart of every command. Applications that call people to economic mercy without rooting that mercy in grace received will produce either pride (I am doing this) or despair (I am not doing this). Root every application in the gospel: you do this</w:t>
      </w:r>
      <w:r>
        <w:t xml:space="preserve"> </w:t>
      </w:r>
      <w:r>
        <w:rPr>
          <w:i/>
          <w:iCs/>
        </w:rPr>
        <w:t xml:space="preserve">because</w:t>
      </w:r>
      <w:r>
        <w:t xml:space="preserve"> </w:t>
      </w:r>
      <w:r>
        <w:t xml:space="preserve">you were the slave God freed.</w:t>
      </w:r>
    </w:p>
    <w:p>
      <w:pPr>
        <w:numPr>
          <w:ilvl w:val="0"/>
          <w:numId w:val="1002"/>
        </w:numPr>
      </w:pPr>
      <w:r>
        <w:rPr>
          <w:b/>
          <w:bCs/>
        </w:rPr>
        <w:t xml:space="preserve">Underreading the breadth of the LORD’s ownership claim.</w:t>
      </w:r>
      <w:r>
        <w:t xml:space="preserve"> </w:t>
      </w:r>
      <w:r>
        <w:t xml:space="preserve">The phrase</w:t>
      </w:r>
      <w:r>
        <w:t xml:space="preserve"> </w:t>
      </w:r>
      <w:r>
        <w:rPr>
          <w:i/>
          <w:iCs/>
        </w:rPr>
        <w:t xml:space="preserve">the land is mine</w:t>
      </w:r>
      <w:r>
        <w:t xml:space="preserve"> </w:t>
      </w:r>
      <w:r>
        <w:t xml:space="preserve">(v. 23) is one of the most theologically explosive statements in the Pentateuch. Preachers often treat it as background context rather than as the primary claim it is. This phrase is not support for the Jubilee — it</w:t>
      </w:r>
      <w:r>
        <w:t xml:space="preserve"> </w:t>
      </w:r>
      <w:r>
        <w:rPr>
          <w:i/>
          <w:iCs/>
        </w:rPr>
        <w:t xml:space="preserve">is</w:t>
      </w:r>
      <w:r>
        <w:t xml:space="preserve"> </w:t>
      </w:r>
      <w:r>
        <w:t xml:space="preserve">the Jubilee’s theological nerve center. Everything else in the chapter is a worked-out implication of this claim. Preach it with its full weight: God owns the land absolutely, which means human ownership is always derivative, always conditional, and always subject to the shape of God’s mercy.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2026-07-14T21:01:44Z</dcterms:created>
  <dcterms:modified xsi:type="dcterms:W3CDTF">2026-07-14T21:01:44Z</dcterms:modified>
</cp:coreProperties>
</file>

<file path=docProps/custom.xml><?xml version="1.0" encoding="utf-8"?>
<Properties xmlns="http://schemas.openxmlformats.org/officeDocument/2006/custom-properties" xmlns:vt="http://schemas.openxmlformats.org/officeDocument/2006/docPropsVTypes"/>
</file>